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CA" w:rsidRPr="004A49AC" w:rsidRDefault="00B1351E">
      <w:pPr>
        <w:rPr>
          <w:rFonts w:ascii="微软雅黑" w:eastAsia="微软雅黑" w:hAnsi="微软雅黑"/>
          <w:sz w:val="36"/>
          <w:szCs w:val="36"/>
        </w:rPr>
      </w:pPr>
      <w:r w:rsidRPr="004A49AC">
        <w:rPr>
          <w:rFonts w:ascii="微软雅黑" w:eastAsia="微软雅黑" w:hAnsi="微软雅黑" w:hint="eastAsia"/>
          <w:sz w:val="36"/>
          <w:szCs w:val="36"/>
        </w:rPr>
        <w:t>力士乐传输系统 TS1</w:t>
      </w:r>
    </w:p>
    <w:p w:rsidR="0048670F" w:rsidRPr="0048670F" w:rsidRDefault="0048670F" w:rsidP="0048670F">
      <w:pPr>
        <w:widowControl/>
        <w:spacing w:line="28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8670F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TS 1传输系统专门为要求高定位精度和可重复性的小型轻</w:t>
      </w:r>
      <w:proofErr w:type="gramStart"/>
      <w:r w:rsidRPr="0048670F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量产品</w:t>
      </w:r>
      <w:proofErr w:type="gramEnd"/>
      <w:r w:rsidRPr="0048670F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和组件量身定制。</w:t>
      </w:r>
    </w:p>
    <w:p w:rsidR="00B1351E" w:rsidRPr="004A49AC" w:rsidRDefault="00B1351E" w:rsidP="00B1351E">
      <w:pPr>
        <w:pStyle w:val="a3"/>
        <w:shd w:val="clear" w:color="auto" w:fill="FFFFFF"/>
        <w:spacing w:before="0" w:beforeAutospacing="0" w:after="165" w:afterAutospacing="0"/>
        <w:rPr>
          <w:rFonts w:ascii="微软雅黑" w:eastAsia="微软雅黑" w:hAnsi="微软雅黑"/>
          <w:color w:val="333333"/>
          <w:sz w:val="18"/>
          <w:szCs w:val="18"/>
        </w:rPr>
      </w:pPr>
      <w:r w:rsidRPr="004A49AC">
        <w:rPr>
          <w:rFonts w:ascii="微软雅黑" w:eastAsia="微软雅黑" w:hAnsi="微软雅黑"/>
          <w:color w:val="333333"/>
          <w:sz w:val="18"/>
          <w:szCs w:val="18"/>
        </w:rPr>
        <w:t>TS 1是博</w:t>
      </w:r>
      <w:proofErr w:type="gramStart"/>
      <w:r w:rsidRPr="004A49AC">
        <w:rPr>
          <w:rFonts w:ascii="微软雅黑" w:eastAsia="微软雅黑" w:hAnsi="微软雅黑"/>
          <w:color w:val="333333"/>
          <w:sz w:val="18"/>
          <w:szCs w:val="18"/>
        </w:rPr>
        <w:t>世</w:t>
      </w:r>
      <w:proofErr w:type="gramEnd"/>
      <w:r w:rsidRPr="004A49AC">
        <w:rPr>
          <w:rFonts w:ascii="微软雅黑" w:eastAsia="微软雅黑" w:hAnsi="微软雅黑"/>
          <w:color w:val="333333"/>
          <w:sz w:val="18"/>
          <w:szCs w:val="18"/>
        </w:rPr>
        <w:t>力士乐运输系统系列中的婴儿。工件的尺寸和承重能力是为小产品的装配量身定制的。使用久经考验的成熟双皮带，输送机部分，提升横向单元和曲线可确保最高的生产可靠性。TS 1传输系统由标准化组件组成，您可以自由组合以形成一个系统。这使您可以设置许多变体，并提供量身定制的系统以满足您的特定要求。</w:t>
      </w:r>
    </w:p>
    <w:p w:rsidR="00B1351E" w:rsidRPr="004A49AC" w:rsidRDefault="00B1351E" w:rsidP="00B1351E">
      <w:pPr>
        <w:pStyle w:val="a3"/>
        <w:shd w:val="clear" w:color="auto" w:fill="FFFFFF"/>
        <w:spacing w:before="0" w:beforeAutospacing="0" w:after="165" w:afterAutospacing="0"/>
        <w:rPr>
          <w:rFonts w:ascii="微软雅黑" w:eastAsia="微软雅黑" w:hAnsi="微软雅黑"/>
          <w:color w:val="333333"/>
          <w:sz w:val="18"/>
          <w:szCs w:val="18"/>
        </w:rPr>
      </w:pPr>
      <w:r w:rsidRPr="004A49AC">
        <w:rPr>
          <w:rFonts w:ascii="微软雅黑" w:eastAsia="微软雅黑" w:hAnsi="微软雅黑"/>
          <w:color w:val="333333"/>
          <w:sz w:val="18"/>
          <w:szCs w:val="18"/>
        </w:rPr>
        <w:t>模块化设计可在您的生产过程中经济高效地使用比率电位。坚固的设计可确保系统可重复使用，以</w:t>
      </w:r>
      <w:proofErr w:type="gramStart"/>
      <w:r w:rsidRPr="004A49AC">
        <w:rPr>
          <w:rFonts w:ascii="微软雅黑" w:eastAsia="微软雅黑" w:hAnsi="微软雅黑"/>
          <w:color w:val="333333"/>
          <w:sz w:val="18"/>
          <w:szCs w:val="18"/>
        </w:rPr>
        <w:t>组装您</w:t>
      </w:r>
      <w:proofErr w:type="gramEnd"/>
      <w:r w:rsidRPr="004A49AC">
        <w:rPr>
          <w:rFonts w:ascii="微软雅黑" w:eastAsia="微软雅黑" w:hAnsi="微软雅黑"/>
          <w:color w:val="333333"/>
          <w:sz w:val="18"/>
          <w:szCs w:val="18"/>
        </w:rPr>
        <w:t>的未来产品。</w:t>
      </w:r>
    </w:p>
    <w:p w:rsidR="004A49AC" w:rsidRPr="004A49AC" w:rsidRDefault="00B1351E" w:rsidP="00B1351E">
      <w:pPr>
        <w:pStyle w:val="a3"/>
        <w:shd w:val="clear" w:color="auto" w:fill="FFFFFF"/>
        <w:spacing w:before="0" w:beforeAutospacing="0" w:after="165" w:afterAutospacing="0"/>
        <w:rPr>
          <w:rFonts w:ascii="微软雅黑" w:eastAsia="微软雅黑" w:hAnsi="微软雅黑"/>
          <w:color w:val="333333"/>
          <w:sz w:val="18"/>
          <w:szCs w:val="18"/>
        </w:rPr>
      </w:pPr>
      <w:r w:rsidRPr="004A49AC">
        <w:rPr>
          <w:rFonts w:ascii="微软雅黑" w:eastAsia="微软雅黑" w:hAnsi="微软雅黑"/>
          <w:color w:val="333333"/>
          <w:sz w:val="18"/>
          <w:szCs w:val="18"/>
        </w:rPr>
        <w:t>使用TS 1，您可以选择三种尺寸：</w:t>
      </w:r>
      <w:bookmarkStart w:id="0" w:name="_GoBack"/>
      <w:bookmarkEnd w:id="0"/>
      <w:r w:rsidRPr="004A49AC">
        <w:rPr>
          <w:rFonts w:ascii="微软雅黑" w:eastAsia="微软雅黑" w:hAnsi="微软雅黑"/>
          <w:color w:val="333333"/>
          <w:sz w:val="18"/>
          <w:szCs w:val="18"/>
        </w:rPr>
        <w:t>尺寸为80 x 80、120 x 120和160 x 160的工件托盘。最大允许的总工件托盘重量为3 kg。这意味着TS 1尤其用于电子和机电产品以及汽车零部件的手动和自动组装中。</w:t>
      </w:r>
    </w:p>
    <w:p w:rsidR="004A49AC" w:rsidRDefault="00B1351E" w:rsidP="004A49AC">
      <w:pPr>
        <w:pStyle w:val="a3"/>
        <w:shd w:val="clear" w:color="auto" w:fill="FFFFFF"/>
        <w:spacing w:before="0" w:beforeAutospacing="0" w:after="165" w:afterAutospacing="0"/>
        <w:rPr>
          <w:rFonts w:ascii="微软雅黑" w:eastAsia="微软雅黑" w:hAnsi="微软雅黑"/>
          <w:color w:val="333333"/>
          <w:sz w:val="18"/>
          <w:szCs w:val="18"/>
        </w:rPr>
      </w:pPr>
      <w:r w:rsidRPr="004A49AC">
        <w:rPr>
          <w:rFonts w:ascii="微软雅黑" w:eastAsia="微软雅黑" w:hAnsi="微软雅黑"/>
          <w:color w:val="333333"/>
          <w:sz w:val="18"/>
          <w:szCs w:val="18"/>
        </w:rPr>
        <w:t>由于TS 1的尺寸和承重能力，它也适用于在较大的高层装配系统，传送系统中进行预装配或部分装配，或用作自动装配机的进料器。</w:t>
      </w:r>
    </w:p>
    <w:p w:rsidR="00B1351E" w:rsidRPr="004A49AC" w:rsidRDefault="00B1351E" w:rsidP="004A49AC">
      <w:pPr>
        <w:pStyle w:val="a3"/>
        <w:shd w:val="clear" w:color="auto" w:fill="FFFFFF"/>
        <w:spacing w:before="0" w:beforeAutospacing="0" w:after="165" w:afterAutospacing="0"/>
        <w:rPr>
          <w:rFonts w:ascii="微软雅黑" w:eastAsia="微软雅黑" w:hAnsi="微软雅黑"/>
          <w:color w:val="333333"/>
          <w:sz w:val="18"/>
          <w:szCs w:val="18"/>
        </w:rPr>
      </w:pPr>
      <w:r w:rsidRPr="004A49AC">
        <w:rPr>
          <w:rFonts w:ascii="微软雅黑" w:eastAsia="微软雅黑" w:hAnsi="微软雅黑"/>
          <w:color w:val="000000"/>
          <w:sz w:val="18"/>
          <w:szCs w:val="18"/>
        </w:rPr>
        <w:t>TS 1符合所有力士乐传输系统相同的高品质标准，即使用寿命长，坚固且易于维护。</w:t>
      </w:r>
    </w:p>
    <w:p w:rsidR="004A49AC" w:rsidRPr="004A49AC" w:rsidRDefault="004A49AC" w:rsidP="00B1351E">
      <w:pPr>
        <w:widowControl/>
        <w:spacing w:line="285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</w:pPr>
    </w:p>
    <w:p w:rsidR="00B1351E" w:rsidRPr="00B1351E" w:rsidRDefault="004A49AC" w:rsidP="00B1351E">
      <w:pPr>
        <w:widowControl/>
        <w:spacing w:line="285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4A49AC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优势</w:t>
      </w:r>
    </w:p>
    <w:p w:rsidR="00B1351E" w:rsidRPr="00B1351E" w:rsidRDefault="00B1351E" w:rsidP="00B1351E">
      <w:pPr>
        <w:widowControl/>
        <w:spacing w:line="285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B1351E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TS 1系统完全提供精确和快速生产所需的功能：</w:t>
      </w:r>
    </w:p>
    <w:p w:rsidR="00B1351E" w:rsidRPr="00B1351E" w:rsidRDefault="00B1351E" w:rsidP="00B1351E">
      <w:pPr>
        <w:widowControl/>
        <w:numPr>
          <w:ilvl w:val="0"/>
          <w:numId w:val="1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B1351E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单位精确。</w:t>
      </w:r>
    </w:p>
    <w:p w:rsidR="00B1351E" w:rsidRPr="00B1351E" w:rsidRDefault="00B1351E" w:rsidP="00B1351E">
      <w:pPr>
        <w:widowControl/>
        <w:numPr>
          <w:ilvl w:val="0"/>
          <w:numId w:val="1"/>
        </w:numPr>
        <w:spacing w:before="75" w:after="90" w:line="285" w:lineRule="atLeast"/>
        <w:ind w:left="22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B1351E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循环时间短，因此通量高。</w:t>
      </w:r>
    </w:p>
    <w:p w:rsidR="00B1351E" w:rsidRPr="00B1351E" w:rsidRDefault="00B1351E" w:rsidP="00B1351E">
      <w:pPr>
        <w:widowControl/>
        <w:numPr>
          <w:ilvl w:val="0"/>
          <w:numId w:val="1"/>
        </w:numPr>
        <w:spacing w:before="75" w:after="90" w:line="285" w:lineRule="atLeast"/>
        <w:ind w:left="22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B1351E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结构紧凑，节省空间。</w:t>
      </w:r>
    </w:p>
    <w:p w:rsidR="00B1351E" w:rsidRPr="00B1351E" w:rsidRDefault="00B1351E" w:rsidP="00B1351E">
      <w:pPr>
        <w:widowControl/>
        <w:numPr>
          <w:ilvl w:val="0"/>
          <w:numId w:val="1"/>
        </w:numPr>
        <w:spacing w:before="75" w:after="90" w:line="285" w:lineRule="atLeast"/>
        <w:ind w:left="22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B1351E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由于具有成本效益的投资以及组合各个组件的各种不同方式，因此非常经济。</w:t>
      </w:r>
    </w:p>
    <w:p w:rsidR="00B1351E" w:rsidRPr="00B1351E" w:rsidRDefault="00B1351E" w:rsidP="00B1351E">
      <w:pPr>
        <w:widowControl/>
        <w:numPr>
          <w:ilvl w:val="0"/>
          <w:numId w:val="1"/>
        </w:numPr>
        <w:spacing w:before="75" w:after="90" w:line="285" w:lineRule="atLeast"/>
        <w:ind w:left="22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B1351E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工件托盘的重量最大为3 kg。</w:t>
      </w:r>
    </w:p>
    <w:p w:rsidR="00B1351E" w:rsidRPr="004A49AC" w:rsidRDefault="00B1351E" w:rsidP="00B1351E">
      <w:pPr>
        <w:widowControl/>
        <w:numPr>
          <w:ilvl w:val="0"/>
          <w:numId w:val="1"/>
        </w:numPr>
        <w:spacing w:before="75" w:after="90" w:line="285" w:lineRule="atLeast"/>
        <w:ind w:left="22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B1351E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工件托盘尺寸为80 x 80毫米；120 x 120毫米；160 x 160毫米</w:t>
      </w:r>
    </w:p>
    <w:p w:rsidR="004A49AC" w:rsidRPr="00B1351E" w:rsidRDefault="004A49AC" w:rsidP="004A49AC">
      <w:pPr>
        <w:widowControl/>
        <w:spacing w:before="75" w:after="90" w:line="285" w:lineRule="atLeast"/>
        <w:ind w:left="22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B1351E" w:rsidRPr="004A49AC" w:rsidRDefault="00B1351E" w:rsidP="00B1351E">
      <w:pPr>
        <w:widowControl/>
        <w:spacing w:line="285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4A49AC"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  <w:t>应用实例</w:t>
      </w:r>
    </w:p>
    <w:p w:rsidR="00B1351E" w:rsidRPr="004A49AC" w:rsidRDefault="00B1351E" w:rsidP="00B1351E">
      <w:pPr>
        <w:widowControl/>
        <w:spacing w:line="285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4A49AC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TS 1例如用于医学技术（助听器，起搏器），电子产品（硬盘驱动器，调节器，传感器），精密机械（小型电动机，开关）和光学器件（隐形眼镜）领域。</w:t>
      </w:r>
    </w:p>
    <w:p w:rsidR="00B1351E" w:rsidRPr="004A49AC" w:rsidRDefault="00B1351E">
      <w:pPr>
        <w:rPr>
          <w:rFonts w:ascii="微软雅黑" w:eastAsia="微软雅黑" w:hAnsi="微软雅黑"/>
          <w:sz w:val="18"/>
          <w:szCs w:val="18"/>
        </w:rPr>
      </w:pPr>
    </w:p>
    <w:sectPr w:rsidR="00B1351E" w:rsidRPr="004A4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1002A87" w:usb1="29CF3C52" w:usb2="00000016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B5A"/>
    <w:multiLevelType w:val="multilevel"/>
    <w:tmpl w:val="52F2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E5428"/>
    <w:multiLevelType w:val="multilevel"/>
    <w:tmpl w:val="6DDC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85"/>
    <w:rsid w:val="003F70CA"/>
    <w:rsid w:val="0048670F"/>
    <w:rsid w:val="004A49AC"/>
    <w:rsid w:val="00A26185"/>
    <w:rsid w:val="00B1351E"/>
    <w:rsid w:val="00D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5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351E"/>
    <w:rPr>
      <w:b/>
      <w:bCs/>
    </w:rPr>
  </w:style>
  <w:style w:type="paragraph" w:styleId="a5">
    <w:name w:val="List Paragraph"/>
    <w:basedOn w:val="a"/>
    <w:uiPriority w:val="34"/>
    <w:qFormat/>
    <w:rsid w:val="00B1351E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486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5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351E"/>
    <w:rPr>
      <w:b/>
      <w:bCs/>
    </w:rPr>
  </w:style>
  <w:style w:type="paragraph" w:styleId="a5">
    <w:name w:val="List Paragraph"/>
    <w:basedOn w:val="a"/>
    <w:uiPriority w:val="34"/>
    <w:qFormat/>
    <w:rsid w:val="00B1351E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486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钟前</dc:creator>
  <cp:keywords/>
  <dc:description/>
  <cp:lastModifiedBy>钟前</cp:lastModifiedBy>
  <cp:revision>5</cp:revision>
  <dcterms:created xsi:type="dcterms:W3CDTF">2019-10-16T03:42:00Z</dcterms:created>
  <dcterms:modified xsi:type="dcterms:W3CDTF">2019-10-16T05:20:00Z</dcterms:modified>
</cp:coreProperties>
</file>